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823F3" w14:textId="34BF3C14" w:rsidR="00CE54B1" w:rsidRPr="007F21BD" w:rsidRDefault="00CE54B1" w:rsidP="00CE54B1">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w:t>
      </w:r>
      <w:r w:rsidRPr="007F21BD">
        <w:rPr>
          <w:rFonts w:ascii="Arial" w:eastAsia="SimSun" w:hAnsi="Arial" w:cs="Times New Roman"/>
          <w:b/>
          <w:bCs/>
          <w:sz w:val="24"/>
          <w:szCs w:val="20"/>
        </w:rPr>
        <w:t>GPP T</w:t>
      </w:r>
      <w:bookmarkStart w:id="2" w:name="_Ref452454252"/>
      <w:bookmarkEnd w:id="2"/>
      <w:r w:rsidRPr="007F21BD">
        <w:rPr>
          <w:rFonts w:ascii="Arial" w:eastAsia="SimSun" w:hAnsi="Arial" w:cs="Times New Roman"/>
          <w:b/>
          <w:bCs/>
          <w:sz w:val="24"/>
          <w:szCs w:val="20"/>
        </w:rPr>
        <w:t xml:space="preserve">SG-RAN </w:t>
      </w:r>
      <w:r w:rsidRPr="007F21BD">
        <w:rPr>
          <w:rFonts w:ascii="Arial" w:eastAsia="SimSun" w:hAnsi="Arial" w:cs="Times New Roman"/>
          <w:b/>
          <w:sz w:val="24"/>
          <w:szCs w:val="20"/>
        </w:rPr>
        <w:t>WG4 Meeting #116</w:t>
      </w:r>
      <w:r w:rsidRPr="007F21BD">
        <w:rPr>
          <w:rFonts w:ascii="Arial" w:eastAsia="SimSun" w:hAnsi="Arial" w:cs="Times New Roman"/>
          <w:b/>
          <w:bCs/>
          <w:sz w:val="24"/>
          <w:szCs w:val="20"/>
        </w:rPr>
        <w:tab/>
      </w:r>
      <w:r w:rsidR="007F21BD" w:rsidRPr="007F21BD">
        <w:rPr>
          <w:rFonts w:ascii="Arial" w:eastAsia="SimSun" w:hAnsi="Arial" w:cs="Times New Roman"/>
          <w:b/>
          <w:bCs/>
          <w:sz w:val="24"/>
          <w:szCs w:val="20"/>
          <w:lang w:eastAsia="ja-JP"/>
        </w:rPr>
        <w:t>R4-2511275</w:t>
      </w:r>
    </w:p>
    <w:bookmarkEnd w:id="0"/>
    <w:bookmarkEnd w:id="1"/>
    <w:p w14:paraId="05A80203" w14:textId="77777777" w:rsidR="00CE54B1" w:rsidRPr="007F21BD" w:rsidRDefault="00CE54B1" w:rsidP="00CE54B1">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7F21BD">
        <w:rPr>
          <w:rFonts w:ascii="Arial" w:eastAsia="SimSun" w:hAnsi="Arial" w:cs="Times New Roman"/>
          <w:b/>
          <w:sz w:val="24"/>
          <w:szCs w:val="20"/>
        </w:rPr>
        <w:t>Bengaluru, India, August 25</w:t>
      </w:r>
      <w:r w:rsidRPr="007F21BD">
        <w:rPr>
          <w:rFonts w:ascii="Arial" w:eastAsia="SimSun" w:hAnsi="Arial" w:cs="Times New Roman"/>
          <w:b/>
          <w:sz w:val="24"/>
          <w:szCs w:val="20"/>
          <w:vertAlign w:val="superscript"/>
        </w:rPr>
        <w:t>th</w:t>
      </w:r>
      <w:r w:rsidRPr="007F21BD">
        <w:rPr>
          <w:rFonts w:ascii="Arial" w:eastAsia="SimSun" w:hAnsi="Arial" w:cs="Times New Roman"/>
          <w:b/>
          <w:sz w:val="24"/>
          <w:szCs w:val="20"/>
        </w:rPr>
        <w:t xml:space="preserve"> – August 29</w:t>
      </w:r>
      <w:r w:rsidRPr="007F21BD">
        <w:rPr>
          <w:rFonts w:ascii="Arial" w:eastAsia="SimSun" w:hAnsi="Arial" w:cs="Times New Roman"/>
          <w:b/>
          <w:sz w:val="24"/>
          <w:szCs w:val="20"/>
          <w:vertAlign w:val="superscript"/>
        </w:rPr>
        <w:t>th</w:t>
      </w:r>
      <w:r w:rsidRPr="007F21BD">
        <w:rPr>
          <w:rFonts w:ascii="Arial" w:eastAsia="SimSun" w:hAnsi="Arial" w:cs="Times New Roman"/>
          <w:b/>
          <w:sz w:val="24"/>
          <w:szCs w:val="20"/>
        </w:rPr>
        <w:t>, 2025</w:t>
      </w:r>
    </w:p>
    <w:p w14:paraId="62853F94" w14:textId="77777777" w:rsidR="00841BCD" w:rsidRPr="007F21B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CE508CD" w14:textId="77777777" w:rsidR="00841BCD" w:rsidRPr="008F786B" w:rsidRDefault="00841BCD" w:rsidP="00841BCD">
      <w:pPr>
        <w:tabs>
          <w:tab w:val="left" w:pos="1985"/>
        </w:tabs>
        <w:ind w:left="1985" w:hanging="1985"/>
        <w:rPr>
          <w:rFonts w:ascii="Arial" w:eastAsia="Calibri" w:hAnsi="Arial" w:cs="Arial"/>
          <w:b/>
          <w:bCs/>
          <w:sz w:val="24"/>
        </w:rPr>
      </w:pPr>
      <w:r w:rsidRPr="007F21BD">
        <w:rPr>
          <w:rFonts w:ascii="Arial" w:eastAsia="Calibri" w:hAnsi="Arial" w:cs="Arial"/>
          <w:b/>
          <w:bCs/>
          <w:sz w:val="24"/>
        </w:rPr>
        <w:t>Source:</w:t>
      </w:r>
      <w:r w:rsidRPr="007F21BD">
        <w:rPr>
          <w:rFonts w:ascii="Arial" w:eastAsia="Calibri" w:hAnsi="Arial" w:cs="Arial"/>
          <w:b/>
          <w:bCs/>
          <w:sz w:val="24"/>
        </w:rPr>
        <w:tab/>
        <w:t>Nokia</w:t>
      </w:r>
    </w:p>
    <w:p w14:paraId="698F79DC" w14:textId="5464FB5F"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F2660B" w:rsidRPr="00F2660B">
        <w:rPr>
          <w:rFonts w:ascii="Arial" w:eastAsia="Calibri" w:hAnsi="Arial" w:cs="Arial"/>
          <w:b/>
          <w:bCs/>
          <w:sz w:val="24"/>
        </w:rPr>
        <w:t>Performance parameters for Less than 5 MHz test cases in NTN</w:t>
      </w:r>
    </w:p>
    <w:p w14:paraId="4042E183" w14:textId="4A53020A" w:rsidR="00841BCD" w:rsidRPr="00CE54B1" w:rsidRDefault="00841BCD" w:rsidP="00841BCD">
      <w:pPr>
        <w:tabs>
          <w:tab w:val="left" w:pos="1985"/>
        </w:tabs>
        <w:spacing w:after="120" w:line="240" w:lineRule="auto"/>
        <w:rPr>
          <w:rFonts w:ascii="Arial" w:eastAsia="MS Mincho" w:hAnsi="Arial" w:cs="Arial"/>
          <w:b/>
          <w:bCs/>
          <w:sz w:val="24"/>
          <w:szCs w:val="20"/>
          <w:lang w:val="en-US"/>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CE54B1" w:rsidRPr="00CE54B1">
        <w:rPr>
          <w:rFonts w:ascii="Arial" w:eastAsia="MS Mincho" w:hAnsi="Arial" w:cs="Arial"/>
          <w:b/>
          <w:bCs/>
          <w:sz w:val="24"/>
          <w:szCs w:val="20"/>
        </w:rPr>
        <w:t>7.6.4.5</w:t>
      </w:r>
    </w:p>
    <w:p w14:paraId="60D22A57"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D26E649" w14:textId="77777777" w:rsidR="001F2DD3" w:rsidRPr="008F786B" w:rsidRDefault="001F2DD3" w:rsidP="001F2DD3">
      <w:pPr>
        <w:pStyle w:val="RAN4H1"/>
      </w:pPr>
      <w:bookmarkStart w:id="3" w:name="_Toc116995841"/>
      <w:r w:rsidRPr="008F786B">
        <w:t>Intro</w:t>
      </w:r>
      <w:r w:rsidRPr="008F786B">
        <w:rPr>
          <w:rStyle w:val="RAN4H1Char"/>
        </w:rPr>
        <w:t>ductio</w:t>
      </w:r>
      <w:r w:rsidRPr="008F786B">
        <w:t>n</w:t>
      </w:r>
      <w:bookmarkEnd w:id="3"/>
    </w:p>
    <w:p w14:paraId="485D513D" w14:textId="77777777" w:rsidR="001F2DD3" w:rsidRDefault="001F2DD3" w:rsidP="001F2DD3">
      <w:pPr>
        <w:rPr>
          <w:lang w:val="en-US"/>
        </w:rPr>
      </w:pPr>
      <w:bookmarkStart w:id="4" w:name="_Toc116995842"/>
      <w:r>
        <w:rPr>
          <w:lang w:val="en-US"/>
        </w:rPr>
        <w:t xml:space="preserve">In RAN #103, RAN plenary has approved the RAN 4 WI for NTN features </w:t>
      </w:r>
      <w:r>
        <w:rPr>
          <w:lang w:val="en-US"/>
        </w:rPr>
        <w:fldChar w:fldCharType="begin"/>
      </w:r>
      <w:r>
        <w:rPr>
          <w:lang w:val="en-US"/>
        </w:rPr>
        <w:instrText xml:space="preserve"> REF _Ref173963276 \r \h </w:instrText>
      </w:r>
      <w:r>
        <w:rPr>
          <w:lang w:val="en-US"/>
        </w:rPr>
      </w:r>
      <w:r>
        <w:rPr>
          <w:lang w:val="en-US"/>
        </w:rPr>
        <w:fldChar w:fldCharType="separate"/>
      </w:r>
      <w:r>
        <w:rPr>
          <w:lang w:val="en-US"/>
        </w:rPr>
        <w:t>[1]</w:t>
      </w:r>
      <w:r>
        <w:rPr>
          <w:lang w:val="en-US"/>
        </w:rPr>
        <w:fldChar w:fldCharType="end"/>
      </w:r>
      <w:r>
        <w:rPr>
          <w:lang w:val="en-US"/>
        </w:rPr>
        <w:t xml:space="preserve">. The WI was then updated in RAN #104 </w:t>
      </w:r>
      <w:r>
        <w:rPr>
          <w:lang w:val="en-US"/>
        </w:rPr>
        <w:fldChar w:fldCharType="begin"/>
      </w:r>
      <w:r>
        <w:rPr>
          <w:lang w:val="en-US"/>
        </w:rPr>
        <w:instrText xml:space="preserve"> REF _Ref173963266 \r \h </w:instrText>
      </w:r>
      <w:r>
        <w:rPr>
          <w:lang w:val="en-US"/>
        </w:rPr>
      </w:r>
      <w:r>
        <w:rPr>
          <w:lang w:val="en-US"/>
        </w:rPr>
        <w:fldChar w:fldCharType="separate"/>
      </w:r>
      <w:r>
        <w:rPr>
          <w:lang w:val="en-US"/>
        </w:rPr>
        <w:t>[2]</w:t>
      </w:r>
      <w:r>
        <w:rPr>
          <w:lang w:val="en-US"/>
        </w:rPr>
        <w:fldChar w:fldCharType="end"/>
      </w:r>
      <w:r>
        <w:rPr>
          <w:lang w:val="en-US"/>
        </w:rPr>
        <w:t>. One of the topics for this WI is the operation of NTN in less than 5 MHz whose objectives are presented below:</w:t>
      </w:r>
    </w:p>
    <w:p w14:paraId="3F027F61" w14:textId="77777777" w:rsidR="001F2DD3" w:rsidRDefault="001F2DD3" w:rsidP="001F2DD3">
      <w:pPr>
        <w:rPr>
          <w:lang w:val="en-US"/>
        </w:rPr>
      </w:pPr>
    </w:p>
    <w:tbl>
      <w:tblPr>
        <w:tblStyle w:val="TableGrid"/>
        <w:tblW w:w="0" w:type="auto"/>
        <w:tblLook w:val="04A0" w:firstRow="1" w:lastRow="0" w:firstColumn="1" w:lastColumn="0" w:noHBand="0" w:noVBand="1"/>
      </w:tblPr>
      <w:tblGrid>
        <w:gridCol w:w="9617"/>
      </w:tblGrid>
      <w:tr w:rsidR="001F2DD3" w14:paraId="68CCBAFF" w14:textId="77777777" w:rsidTr="006916FC">
        <w:tc>
          <w:tcPr>
            <w:tcW w:w="9617" w:type="dxa"/>
          </w:tcPr>
          <w:p w14:paraId="5DDD8D7E" w14:textId="77777777" w:rsidR="001F2DD3" w:rsidRPr="0078713A" w:rsidRDefault="001F2DD3" w:rsidP="006916FC">
            <w:pPr>
              <w:spacing w:line="276" w:lineRule="auto"/>
              <w:jc w:val="both"/>
              <w:rPr>
                <w:rFonts w:ascii="Yu Mincho" w:eastAsia="Yu Mincho" w:hAnsi="Yu Mincho" w:cs="Times New Roman"/>
                <w:b/>
                <w:kern w:val="2"/>
                <w:sz w:val="24"/>
                <w:szCs w:val="24"/>
                <w:lang w:eastAsia="zh-CN"/>
                <w14:ligatures w14:val="standardContextual"/>
              </w:rPr>
            </w:pPr>
            <w:r w:rsidRPr="0078713A">
              <w:rPr>
                <w:rFonts w:ascii="Yu Mincho" w:eastAsia="Yu Mincho" w:hAnsi="Yu Mincho" w:cs="Times New Roman" w:hint="eastAsia"/>
                <w:b/>
                <w:kern w:val="2"/>
                <w:sz w:val="24"/>
                <w:szCs w:val="24"/>
                <w:lang w:eastAsia="zh-CN"/>
                <w14:ligatures w14:val="standardContextual"/>
              </w:rPr>
              <w:t>Less than 5MHz for NTN</w:t>
            </w:r>
          </w:p>
          <w:p w14:paraId="178A1223" w14:textId="77777777" w:rsidR="001F2DD3" w:rsidRPr="0078713A" w:rsidRDefault="001F2DD3" w:rsidP="001F2DD3">
            <w:pPr>
              <w:widowControl w:val="0"/>
              <w:numPr>
                <w:ilvl w:val="0"/>
                <w:numId w:val="30"/>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Specify the system parameters for channel bandwidth of less than 5 MHz for NR-NTN (NR based Non-Terrestrial Networks) in FR1-NTN bands</w:t>
            </w:r>
          </w:p>
          <w:p w14:paraId="26E689C1" w14:textId="77777777" w:rsidR="001F2DD3" w:rsidRPr="0078713A" w:rsidRDefault="001F2DD3" w:rsidP="001F2DD3">
            <w:pPr>
              <w:widowControl w:val="0"/>
              <w:numPr>
                <w:ilvl w:val="1"/>
                <w:numId w:val="30"/>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Consider the NR-NTN bands n255, n256, and n254</w:t>
            </w:r>
          </w:p>
          <w:p w14:paraId="753F7E10" w14:textId="77777777" w:rsidR="001F2DD3" w:rsidRPr="0078713A" w:rsidRDefault="001F2DD3" w:rsidP="001F2DD3">
            <w:pPr>
              <w:widowControl w:val="0"/>
              <w:numPr>
                <w:ilvl w:val="1"/>
                <w:numId w:val="30"/>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Add less than 5MHz channel bandwidth</w:t>
            </w:r>
          </w:p>
          <w:p w14:paraId="1FD41A8F" w14:textId="77777777" w:rsidR="001F2DD3" w:rsidRPr="0078713A" w:rsidRDefault="001F2DD3" w:rsidP="001F2DD3">
            <w:pPr>
              <w:widowControl w:val="0"/>
              <w:numPr>
                <w:ilvl w:val="2"/>
                <w:numId w:val="30"/>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 xml:space="preserve"> 3MHz with the RAN1 design in Rel-18</w:t>
            </w:r>
          </w:p>
          <w:p w14:paraId="270BA569" w14:textId="77777777" w:rsidR="001F2DD3" w:rsidRPr="0078713A" w:rsidRDefault="001F2DD3" w:rsidP="001F2DD3">
            <w:pPr>
              <w:widowControl w:val="0"/>
              <w:numPr>
                <w:ilvl w:val="1"/>
                <w:numId w:val="30"/>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Investigate and if necessary, specify the additional synchronization (sync) raster(s) for the additional channel bandwidth</w:t>
            </w:r>
          </w:p>
          <w:p w14:paraId="04D56F3C" w14:textId="77777777" w:rsidR="001F2DD3" w:rsidRPr="0078713A" w:rsidRDefault="001F2DD3" w:rsidP="001F2DD3">
            <w:pPr>
              <w:widowControl w:val="0"/>
              <w:numPr>
                <w:ilvl w:val="2"/>
                <w:numId w:val="30"/>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Leverage the work on less than 5MHz for TN</w:t>
            </w:r>
          </w:p>
          <w:p w14:paraId="0B190C38" w14:textId="77777777" w:rsidR="001F2DD3" w:rsidRPr="0078713A" w:rsidRDefault="001F2DD3" w:rsidP="001F2DD3">
            <w:pPr>
              <w:widowControl w:val="0"/>
              <w:numPr>
                <w:ilvl w:val="1"/>
                <w:numId w:val="30"/>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Note: no RAN1 impact is expected</w:t>
            </w:r>
          </w:p>
          <w:p w14:paraId="5AF67564" w14:textId="77777777" w:rsidR="001F2DD3" w:rsidRPr="0078713A" w:rsidRDefault="001F2DD3" w:rsidP="001F2DD3">
            <w:pPr>
              <w:widowControl w:val="0"/>
              <w:numPr>
                <w:ilvl w:val="0"/>
                <w:numId w:val="30"/>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Specify the necessary SAN RF core requirements for NR-NTN in FR1-NTN bands</w:t>
            </w:r>
          </w:p>
          <w:p w14:paraId="3C026E3F" w14:textId="77777777" w:rsidR="001F2DD3" w:rsidRPr="0078713A" w:rsidRDefault="001F2DD3" w:rsidP="001F2DD3">
            <w:pPr>
              <w:widowControl w:val="0"/>
              <w:numPr>
                <w:ilvl w:val="0"/>
                <w:numId w:val="30"/>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Specify the necessary NR-NTN UE RF core requirements for less than 5 MHz for NR-NTN in FR1-NTN bands</w:t>
            </w:r>
          </w:p>
          <w:p w14:paraId="444C3676" w14:textId="77777777" w:rsidR="001F2DD3" w:rsidRPr="0078713A" w:rsidRDefault="001F2DD3" w:rsidP="001F2DD3">
            <w:pPr>
              <w:widowControl w:val="0"/>
              <w:numPr>
                <w:ilvl w:val="1"/>
                <w:numId w:val="30"/>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Focus on power class 3 (PC3) for Tx RF requirements</w:t>
            </w:r>
          </w:p>
          <w:p w14:paraId="3AD222F6" w14:textId="77777777" w:rsidR="001F2DD3" w:rsidRPr="00757826" w:rsidRDefault="001F2DD3" w:rsidP="001F2DD3">
            <w:pPr>
              <w:widowControl w:val="0"/>
              <w:numPr>
                <w:ilvl w:val="0"/>
                <w:numId w:val="30"/>
              </w:numPr>
              <w:spacing w:line="276" w:lineRule="auto"/>
              <w:rPr>
                <w:rFonts w:eastAsia="Yu Mincho" w:cs="Times New Roman"/>
                <w:kern w:val="2"/>
                <w:szCs w:val="20"/>
                <w:highlight w:val="yellow"/>
                <w:lang w:val="en-US" w:eastAsia="zh-CN"/>
                <w14:ligatures w14:val="standardContextual"/>
              </w:rPr>
            </w:pPr>
            <w:r w:rsidRPr="00757826">
              <w:rPr>
                <w:rFonts w:eastAsia="Yu Mincho" w:cs="Times New Roman"/>
                <w:kern w:val="2"/>
                <w:szCs w:val="20"/>
                <w:highlight w:val="yellow"/>
                <w:lang w:val="en-US" w:eastAsia="zh-CN"/>
                <w14:ligatures w14:val="standardContextual"/>
              </w:rPr>
              <w:t>Specify the necessary RRM core requirements for less than 5 MHz for NR-NTN in FR1-NTN bands</w:t>
            </w:r>
          </w:p>
          <w:p w14:paraId="2A9405E5" w14:textId="77777777" w:rsidR="001F2DD3" w:rsidRPr="0078713A" w:rsidRDefault="001F2DD3" w:rsidP="001F2DD3">
            <w:pPr>
              <w:widowControl w:val="0"/>
              <w:numPr>
                <w:ilvl w:val="0"/>
                <w:numId w:val="30"/>
              </w:numPr>
              <w:spacing w:after="180"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Specify the necessary signaling to support the above objectives</w:t>
            </w:r>
          </w:p>
          <w:p w14:paraId="0BB2E375" w14:textId="77777777" w:rsidR="001F2DD3" w:rsidRDefault="001F2DD3" w:rsidP="006916FC">
            <w:pPr>
              <w:rPr>
                <w:lang w:val="en-US"/>
              </w:rPr>
            </w:pPr>
          </w:p>
        </w:tc>
      </w:tr>
    </w:tbl>
    <w:p w14:paraId="112EAB05" w14:textId="77777777" w:rsidR="001F2DD3" w:rsidRDefault="001F2DD3" w:rsidP="001F2DD3"/>
    <w:p w14:paraId="4663A540" w14:textId="22F76679" w:rsidR="001F2DD3" w:rsidRDefault="001F2DD3" w:rsidP="001F2DD3">
      <w:r>
        <w:t xml:space="preserve">Throughout the first meetings in this WI good progress was achieved by reusing most of the requirements from the less than 5 MHz WI for terrestrial networks with the necessary adaptation for NTN. The current paper aims at discussing the performance requirements for less than 5 MHz operation.  </w:t>
      </w:r>
    </w:p>
    <w:p w14:paraId="3206BC92" w14:textId="3E6AE391" w:rsidR="00CE54B1" w:rsidRPr="008F786B" w:rsidRDefault="00CE54B1" w:rsidP="001F2DD3">
      <w:r>
        <w:t>In the present paper we provide our views on the issues open for discussion related to the performance requirements for the operation in less than 5 MHz in NTN.</w:t>
      </w:r>
    </w:p>
    <w:p w14:paraId="13AA9055" w14:textId="4DED78AA" w:rsidR="001F2DD3" w:rsidRDefault="001F2DD3" w:rsidP="00B90103">
      <w:pPr>
        <w:pStyle w:val="RAN4H1"/>
      </w:pPr>
      <w:r w:rsidRPr="008F786B">
        <w:t>Discussio</w:t>
      </w:r>
      <w:bookmarkEnd w:id="4"/>
      <w:r w:rsidR="00B90103">
        <w:t>n</w:t>
      </w:r>
    </w:p>
    <w:p w14:paraId="65E7F576" w14:textId="7B87342E" w:rsidR="00CE54B1" w:rsidRDefault="00CE54B1" w:rsidP="00B90103">
      <w:pPr>
        <w:rPr>
          <w:lang w:eastAsia="en-GB"/>
        </w:rPr>
      </w:pPr>
      <w:r>
        <w:rPr>
          <w:lang w:eastAsia="en-GB"/>
        </w:rPr>
        <w:t xml:space="preserve">One of the open issues presented in the WF of the previous meeting </w:t>
      </w:r>
      <w:r>
        <w:rPr>
          <w:lang w:eastAsia="en-GB"/>
        </w:rPr>
        <w:fldChar w:fldCharType="begin"/>
      </w:r>
      <w:r>
        <w:rPr>
          <w:lang w:eastAsia="en-GB"/>
        </w:rPr>
        <w:instrText xml:space="preserve"> REF _Ref205819077 \r \h </w:instrText>
      </w:r>
      <w:r>
        <w:rPr>
          <w:lang w:eastAsia="en-GB"/>
        </w:rPr>
      </w:r>
      <w:r>
        <w:rPr>
          <w:lang w:eastAsia="en-GB"/>
        </w:rPr>
        <w:fldChar w:fldCharType="separate"/>
      </w:r>
      <w:r>
        <w:rPr>
          <w:lang w:eastAsia="en-GB"/>
        </w:rPr>
        <w:t>[3]</w:t>
      </w:r>
      <w:r>
        <w:rPr>
          <w:lang w:eastAsia="en-GB"/>
        </w:rPr>
        <w:fldChar w:fldCharType="end"/>
      </w:r>
      <w:r>
        <w:rPr>
          <w:lang w:eastAsia="en-GB"/>
        </w:rPr>
        <w:t xml:space="preserve"> regards the editorialization of the specification. Companies are discussing the best manner to capture the test</w:t>
      </w:r>
      <w:r w:rsidR="002E785E">
        <w:rPr>
          <w:lang w:eastAsia="en-GB"/>
        </w:rPr>
        <w:t xml:space="preserve"> </w:t>
      </w:r>
      <w:r>
        <w:rPr>
          <w:lang w:eastAsia="en-GB"/>
        </w:rPr>
        <w:t xml:space="preserve">cases to be introduced </w:t>
      </w:r>
      <w:r w:rsidR="002E785E">
        <w:rPr>
          <w:lang w:eastAsia="en-GB"/>
        </w:rPr>
        <w:t xml:space="preserve">for cell reselection </w:t>
      </w:r>
      <w:r>
        <w:rPr>
          <w:lang w:eastAsia="en-GB"/>
        </w:rPr>
        <w:t>in this WI for the less than 5 MHz operation in NTN. There are currently two options being considered:</w:t>
      </w:r>
    </w:p>
    <w:tbl>
      <w:tblPr>
        <w:tblStyle w:val="TableGrid"/>
        <w:tblW w:w="0" w:type="auto"/>
        <w:tblLook w:val="04A0" w:firstRow="1" w:lastRow="0" w:firstColumn="1" w:lastColumn="0" w:noHBand="0" w:noVBand="1"/>
      </w:tblPr>
      <w:tblGrid>
        <w:gridCol w:w="9617"/>
      </w:tblGrid>
      <w:tr w:rsidR="00CE54B1" w14:paraId="17BB9B32" w14:textId="77777777">
        <w:tc>
          <w:tcPr>
            <w:tcW w:w="9617" w:type="dxa"/>
          </w:tcPr>
          <w:p w14:paraId="31EDE472" w14:textId="77777777" w:rsidR="00CE54B1" w:rsidRDefault="00CE54B1" w:rsidP="00CE54B1">
            <w:pPr>
              <w:pStyle w:val="Heading3"/>
            </w:pPr>
            <w:r>
              <w:lastRenderedPageBreak/>
              <w:t xml:space="preserve">Issue 2-2-2: Test cases to verify the core requirements reusing NTN </w:t>
            </w:r>
          </w:p>
          <w:p w14:paraId="0E61BB17" w14:textId="77777777" w:rsidR="00CE54B1" w:rsidRPr="00295C48" w:rsidRDefault="00CE54B1" w:rsidP="00CE54B1">
            <w:pPr>
              <w:snapToGrid w:val="0"/>
              <w:spacing w:after="120"/>
              <w:rPr>
                <w:sz w:val="21"/>
                <w:szCs w:val="21"/>
                <w:highlight w:val="green"/>
                <w:lang w:eastAsia="zh-CN"/>
              </w:rPr>
            </w:pPr>
            <w:r w:rsidRPr="00295C48">
              <w:rPr>
                <w:rFonts w:hint="eastAsia"/>
                <w:sz w:val="21"/>
                <w:szCs w:val="21"/>
                <w:highlight w:val="green"/>
                <w:lang w:eastAsia="zh-CN"/>
              </w:rPr>
              <w:t>A</w:t>
            </w:r>
            <w:r w:rsidRPr="00295C48">
              <w:rPr>
                <w:sz w:val="21"/>
                <w:szCs w:val="21"/>
                <w:highlight w:val="green"/>
                <w:lang w:eastAsia="zh-CN"/>
              </w:rPr>
              <w:t>greement:</w:t>
            </w:r>
          </w:p>
          <w:p w14:paraId="56531461" w14:textId="77777777" w:rsidR="00CE54B1" w:rsidRPr="00295C48" w:rsidRDefault="00CE54B1" w:rsidP="00CE54B1">
            <w:pPr>
              <w:snapToGrid w:val="0"/>
              <w:spacing w:after="120"/>
              <w:rPr>
                <w:iCs/>
                <w:sz w:val="21"/>
                <w:szCs w:val="21"/>
                <w:highlight w:val="green"/>
                <w:lang w:eastAsia="zh-CN"/>
              </w:rPr>
            </w:pPr>
            <w:r w:rsidRPr="00295C48">
              <w:rPr>
                <w:iCs/>
                <w:sz w:val="21"/>
                <w:szCs w:val="21"/>
                <w:highlight w:val="green"/>
                <w:lang w:eastAsia="zh-CN"/>
              </w:rPr>
              <w:t xml:space="preserve">The new test cases of cell reselection for NTN less than 5MHz can be defined. And the detailed testing configuration and requirements (e.g. </w:t>
            </w:r>
            <w:r w:rsidRPr="00295C48">
              <w:rPr>
                <w:bCs/>
                <w:sz w:val="21"/>
                <w:szCs w:val="21"/>
                <w:highlight w:val="green"/>
                <w:lang w:val="en-US" w:eastAsia="zh-CN" w:bidi="ar"/>
              </w:rPr>
              <w:t>T</w:t>
            </w:r>
            <w:r w:rsidRPr="00295C48">
              <w:rPr>
                <w:bCs/>
                <w:sz w:val="21"/>
                <w:szCs w:val="21"/>
                <w:highlight w:val="green"/>
                <w:vertAlign w:val="subscript"/>
                <w:lang w:val="en-US" w:eastAsia="zh-CN" w:bidi="ar"/>
              </w:rPr>
              <w:t>SI-NR</w:t>
            </w:r>
            <w:r w:rsidRPr="00295C48">
              <w:rPr>
                <w:iCs/>
                <w:sz w:val="21"/>
                <w:szCs w:val="21"/>
                <w:highlight w:val="green"/>
                <w:lang w:eastAsia="zh-CN"/>
              </w:rPr>
              <w:t>) can be further discussed:</w:t>
            </w:r>
          </w:p>
          <w:p w14:paraId="4C41C1D4" w14:textId="77777777" w:rsidR="00CE54B1" w:rsidRPr="00295C48" w:rsidRDefault="00CE54B1" w:rsidP="00CE54B1">
            <w:pPr>
              <w:pStyle w:val="ListParagraph"/>
              <w:numPr>
                <w:ilvl w:val="0"/>
                <w:numId w:val="34"/>
              </w:numPr>
              <w:overflowPunct w:val="0"/>
              <w:autoSpaceDE w:val="0"/>
              <w:autoSpaceDN w:val="0"/>
              <w:adjustRightInd w:val="0"/>
              <w:snapToGrid w:val="0"/>
              <w:spacing w:after="120"/>
              <w:contextualSpacing w:val="0"/>
              <w:textAlignment w:val="baseline"/>
              <w:rPr>
                <w:iCs/>
                <w:sz w:val="21"/>
                <w:szCs w:val="21"/>
                <w:highlight w:val="green"/>
                <w:lang w:eastAsia="zh-CN"/>
              </w:rPr>
            </w:pPr>
            <w:r w:rsidRPr="00295C48">
              <w:rPr>
                <w:iCs/>
                <w:sz w:val="21"/>
                <w:szCs w:val="21"/>
                <w:highlight w:val="green"/>
                <w:lang w:eastAsia="zh-CN"/>
              </w:rPr>
              <w:t xml:space="preserve">Option 1: </w:t>
            </w:r>
            <w:r w:rsidRPr="00295C48">
              <w:rPr>
                <w:sz w:val="21"/>
                <w:szCs w:val="21"/>
                <w:highlight w:val="green"/>
                <w:lang w:eastAsia="zh-CN"/>
              </w:rPr>
              <w:t>captured in the new sub clause in NTN clause</w:t>
            </w:r>
          </w:p>
          <w:p w14:paraId="11B5ADC5" w14:textId="77777777" w:rsidR="00CE54B1" w:rsidRPr="00295C48" w:rsidRDefault="00CE54B1" w:rsidP="00CE54B1">
            <w:pPr>
              <w:pStyle w:val="ListParagraph"/>
              <w:numPr>
                <w:ilvl w:val="0"/>
                <w:numId w:val="34"/>
              </w:numPr>
              <w:overflowPunct w:val="0"/>
              <w:autoSpaceDE w:val="0"/>
              <w:autoSpaceDN w:val="0"/>
              <w:adjustRightInd w:val="0"/>
              <w:snapToGrid w:val="0"/>
              <w:spacing w:after="120"/>
              <w:contextualSpacing w:val="0"/>
              <w:textAlignment w:val="baseline"/>
              <w:rPr>
                <w:iCs/>
                <w:sz w:val="21"/>
                <w:szCs w:val="21"/>
                <w:lang w:eastAsia="zh-CN"/>
              </w:rPr>
            </w:pPr>
            <w:r w:rsidRPr="00295C48">
              <w:rPr>
                <w:iCs/>
                <w:sz w:val="21"/>
                <w:szCs w:val="21"/>
                <w:highlight w:val="green"/>
                <w:lang w:eastAsia="zh-CN"/>
              </w:rPr>
              <w:t xml:space="preserve">Option 2: </w:t>
            </w:r>
            <w:r w:rsidRPr="00295C48">
              <w:rPr>
                <w:sz w:val="21"/>
                <w:szCs w:val="21"/>
                <w:highlight w:val="green"/>
                <w:lang w:eastAsia="zh-CN"/>
              </w:rPr>
              <w:t xml:space="preserve">an additional test configuration in the </w:t>
            </w:r>
            <w:proofErr w:type="spellStart"/>
            <w:r w:rsidRPr="00295C48">
              <w:rPr>
                <w:sz w:val="21"/>
                <w:szCs w:val="21"/>
                <w:highlight w:val="green"/>
                <w:lang w:eastAsia="zh-CN"/>
              </w:rPr>
              <w:t>exsiting</w:t>
            </w:r>
            <w:proofErr w:type="spellEnd"/>
            <w:r w:rsidRPr="00295C48">
              <w:rPr>
                <w:sz w:val="21"/>
                <w:szCs w:val="21"/>
                <w:highlight w:val="green"/>
                <w:lang w:eastAsia="zh-CN"/>
              </w:rPr>
              <w:t xml:space="preserve"> sub clause for NTN</w:t>
            </w:r>
          </w:p>
          <w:p w14:paraId="0904C9BA" w14:textId="77777777" w:rsidR="00CE54B1" w:rsidRDefault="00CE54B1" w:rsidP="00B90103">
            <w:pPr>
              <w:rPr>
                <w:lang w:eastAsia="en-GB"/>
              </w:rPr>
            </w:pPr>
          </w:p>
        </w:tc>
      </w:tr>
    </w:tbl>
    <w:p w14:paraId="0F9186D6" w14:textId="77777777" w:rsidR="00CE54B1" w:rsidRDefault="00CE54B1" w:rsidP="00B90103">
      <w:pPr>
        <w:rPr>
          <w:lang w:eastAsia="en-GB"/>
        </w:rPr>
      </w:pPr>
    </w:p>
    <w:p w14:paraId="397BCEE9" w14:textId="3ED85567" w:rsidR="00CE54B1" w:rsidRDefault="002E785E" w:rsidP="00B90103">
      <w:pPr>
        <w:rPr>
          <w:lang w:eastAsia="en-GB"/>
        </w:rPr>
      </w:pPr>
      <w:r>
        <w:rPr>
          <w:lang w:eastAsia="en-GB"/>
        </w:rPr>
        <w:t xml:space="preserve">It is a common and straightforward understanding that the test cases for less than 5 MHz operation shall be applicable only for UEs that support the features. In this case, both options achieve the main goal of differentiating the test configurations. However, </w:t>
      </w:r>
      <w:proofErr w:type="gramStart"/>
      <w:r>
        <w:rPr>
          <w:lang w:eastAsia="en-GB"/>
        </w:rPr>
        <w:t>in order to</w:t>
      </w:r>
      <w:proofErr w:type="gramEnd"/>
      <w:r>
        <w:rPr>
          <w:lang w:eastAsia="en-GB"/>
        </w:rPr>
        <w:t xml:space="preserve"> maintain the current structure and harmony of the specification, it is preferred that the same solution is applied to all test cases for less than 5 MHz and, if possible, also re-using the same principles for TN and NTN testing. Hence, based on such specification principles, we prefer that the test cases for cell reselection operation with less than 5 MHz, are presented in a different subclause, as all other tests in this WI. </w:t>
      </w:r>
    </w:p>
    <w:p w14:paraId="58225A76" w14:textId="022CB94D" w:rsidR="002E785E" w:rsidRDefault="002E785E" w:rsidP="00B90103">
      <w:pPr>
        <w:rPr>
          <w:lang w:eastAsia="en-GB"/>
        </w:rPr>
      </w:pPr>
      <w:r>
        <w:rPr>
          <w:lang w:eastAsia="en-GB"/>
        </w:rPr>
        <w:t>Additionally, this approach has also the advantage of making it easier for the reader to identify the list of test cases applicable for less than 5MHz operation in NTN. Therefore, we propose:</w:t>
      </w:r>
    </w:p>
    <w:p w14:paraId="4E41C537" w14:textId="0B09E8D1" w:rsidR="002E785E" w:rsidRDefault="002E785E" w:rsidP="002E785E">
      <w:pPr>
        <w:pStyle w:val="RAN4proposal"/>
        <w:rPr>
          <w:lang w:eastAsia="en-GB"/>
        </w:rPr>
      </w:pPr>
      <w:bookmarkStart w:id="5" w:name="_Toc206169411"/>
      <w:r>
        <w:rPr>
          <w:lang w:eastAsia="en-GB"/>
        </w:rPr>
        <w:t>Captured the cell reselection test cases for less than 5 MHz in a new sub-clause in NTN clause.</w:t>
      </w:r>
      <w:bookmarkEnd w:id="5"/>
      <w:r>
        <w:rPr>
          <w:lang w:eastAsia="en-GB"/>
        </w:rPr>
        <w:t xml:space="preserve"> </w:t>
      </w:r>
    </w:p>
    <w:p w14:paraId="17E40334" w14:textId="77777777" w:rsidR="002E785E" w:rsidRDefault="002E785E" w:rsidP="002E785E">
      <w:pPr>
        <w:rPr>
          <w:lang w:eastAsia="en-GB"/>
        </w:rPr>
      </w:pPr>
    </w:p>
    <w:p w14:paraId="1455E075" w14:textId="07B136F1" w:rsidR="00F13526" w:rsidRDefault="00F13526" w:rsidP="002E785E">
      <w:pPr>
        <w:rPr>
          <w:lang w:eastAsia="en-GB"/>
        </w:rPr>
      </w:pPr>
      <w:r>
        <w:rPr>
          <w:lang w:eastAsia="en-GB"/>
        </w:rPr>
        <w:t xml:space="preserve">Another open issue related to the test cases to be specified relates to the parametrization of the test cases and coverage of different scenarios. The test cases shall be developed such that the largest number of scenarios is covered for testing. On the other hand, this WI has only introduced operation for less than 5MHz, it is then, assumed </w:t>
      </w:r>
      <w:r w:rsidR="00821011">
        <w:rPr>
          <w:lang w:eastAsia="en-GB"/>
        </w:rPr>
        <w:t xml:space="preserve">that the legacy tests (for regular BW) </w:t>
      </w:r>
      <w:proofErr w:type="gramStart"/>
      <w:r w:rsidR="00821011">
        <w:rPr>
          <w:lang w:eastAsia="en-GB"/>
        </w:rPr>
        <w:t>covers</w:t>
      </w:r>
      <w:proofErr w:type="gramEnd"/>
      <w:r w:rsidR="00821011">
        <w:rPr>
          <w:lang w:eastAsia="en-GB"/>
        </w:rPr>
        <w:t xml:space="preserve"> most of the scenarios to be discussed. </w:t>
      </w:r>
    </w:p>
    <w:p w14:paraId="31700B41" w14:textId="0248416E" w:rsidR="00821011" w:rsidRDefault="00821011" w:rsidP="002E785E">
      <w:pPr>
        <w:rPr>
          <w:lang w:eastAsia="en-GB"/>
        </w:rPr>
      </w:pPr>
      <w:r>
        <w:rPr>
          <w:lang w:eastAsia="en-GB"/>
        </w:rPr>
        <w:t xml:space="preserve">Some of the test cases left for further discussion in issue 1.1.3 in </w:t>
      </w:r>
      <w:r>
        <w:rPr>
          <w:lang w:eastAsia="en-GB"/>
        </w:rPr>
        <w:fldChar w:fldCharType="begin"/>
      </w:r>
      <w:r>
        <w:rPr>
          <w:lang w:eastAsia="en-GB"/>
        </w:rPr>
        <w:instrText xml:space="preserve"> REF _Ref205819077 \r \h </w:instrText>
      </w:r>
      <w:r>
        <w:rPr>
          <w:lang w:eastAsia="en-GB"/>
        </w:rPr>
      </w:r>
      <w:r>
        <w:rPr>
          <w:lang w:eastAsia="en-GB"/>
        </w:rPr>
        <w:fldChar w:fldCharType="separate"/>
      </w:r>
      <w:r>
        <w:rPr>
          <w:lang w:eastAsia="en-GB"/>
        </w:rPr>
        <w:t>[3]</w:t>
      </w:r>
      <w:r>
        <w:rPr>
          <w:lang w:eastAsia="en-GB"/>
        </w:rPr>
        <w:fldChar w:fldCharType="end"/>
      </w:r>
      <w:r>
        <w:rPr>
          <w:lang w:eastAsia="en-GB"/>
        </w:rPr>
        <w:t xml:space="preserve"> are:</w:t>
      </w:r>
    </w:p>
    <w:p w14:paraId="61DA27D8" w14:textId="5B22C913" w:rsidR="00821011" w:rsidRDefault="00821011" w:rsidP="0093105F">
      <w:pPr>
        <w:pStyle w:val="ListParagraph"/>
        <w:numPr>
          <w:ilvl w:val="0"/>
          <w:numId w:val="36"/>
        </w:numPr>
        <w:rPr>
          <w:lang w:eastAsia="en-GB"/>
        </w:rPr>
      </w:pPr>
      <w:r>
        <w:rPr>
          <w:lang w:eastAsia="en-GB"/>
        </w:rPr>
        <w:t xml:space="preserve">For CHO, whether the test cases are to be performed with or without L3 measurements. </w:t>
      </w:r>
    </w:p>
    <w:p w14:paraId="7B8A1CD3" w14:textId="1069FD7F" w:rsidR="00821011" w:rsidRDefault="00821011" w:rsidP="0093105F">
      <w:pPr>
        <w:pStyle w:val="ListParagraph"/>
        <w:numPr>
          <w:ilvl w:val="0"/>
          <w:numId w:val="36"/>
        </w:numPr>
        <w:rPr>
          <w:lang w:eastAsia="en-GB"/>
        </w:rPr>
      </w:pPr>
      <w:r>
        <w:rPr>
          <w:lang w:eastAsia="en-GB"/>
        </w:rPr>
        <w:t xml:space="preserve">For satellite switch with resynchronization: whether RACH based configuration is to be tested. </w:t>
      </w:r>
    </w:p>
    <w:p w14:paraId="131D1950" w14:textId="7F337A03" w:rsidR="00821011" w:rsidRDefault="00821011" w:rsidP="0093105F">
      <w:pPr>
        <w:pStyle w:val="ListParagraph"/>
        <w:numPr>
          <w:ilvl w:val="0"/>
          <w:numId w:val="36"/>
        </w:numPr>
        <w:rPr>
          <w:lang w:eastAsia="en-GB"/>
        </w:rPr>
      </w:pPr>
      <w:r>
        <w:rPr>
          <w:lang w:eastAsia="en-GB"/>
        </w:rPr>
        <w:t xml:space="preserve">For RLM tests (RLM-1 and RLM-2) the UE is to be tested under DRX or non-DRX conditions. </w:t>
      </w:r>
    </w:p>
    <w:p w14:paraId="54A65EB3" w14:textId="784E5D2A" w:rsidR="00821011" w:rsidRDefault="00821011" w:rsidP="0093105F">
      <w:pPr>
        <w:pStyle w:val="ListParagraph"/>
        <w:numPr>
          <w:ilvl w:val="0"/>
          <w:numId w:val="36"/>
        </w:numPr>
        <w:rPr>
          <w:lang w:eastAsia="en-GB"/>
        </w:rPr>
      </w:pPr>
      <w:r>
        <w:rPr>
          <w:lang w:eastAsia="en-GB"/>
        </w:rPr>
        <w:t xml:space="preserve">For intra and inter-frequency requirements </w:t>
      </w:r>
      <w:r w:rsidR="002B22A6">
        <w:rPr>
          <w:lang w:eastAsia="en-GB"/>
        </w:rPr>
        <w:t xml:space="preserve">whether measurement gap is needed and whether the UE is to be tested under DRX or non-DRX conditions. </w:t>
      </w:r>
    </w:p>
    <w:p w14:paraId="00EE8A91" w14:textId="77777777" w:rsidR="002B22A6" w:rsidRDefault="002B22A6" w:rsidP="002B22A6">
      <w:pPr>
        <w:rPr>
          <w:lang w:eastAsia="en-GB"/>
        </w:rPr>
      </w:pPr>
    </w:p>
    <w:p w14:paraId="290E3CDC" w14:textId="1BC188B0" w:rsidR="002B22A6" w:rsidRDefault="002B22A6" w:rsidP="002B22A6">
      <w:pPr>
        <w:rPr>
          <w:lang w:eastAsia="en-GB"/>
        </w:rPr>
      </w:pPr>
      <w:r>
        <w:rPr>
          <w:lang w:eastAsia="en-GB"/>
        </w:rPr>
        <w:t xml:space="preserve">In this document we discuss the test configurations above. </w:t>
      </w:r>
    </w:p>
    <w:p w14:paraId="6174E730" w14:textId="16691405" w:rsidR="00222A47" w:rsidRDefault="00222A47" w:rsidP="0093105F">
      <w:pPr>
        <w:pStyle w:val="ListParagraph"/>
        <w:numPr>
          <w:ilvl w:val="0"/>
          <w:numId w:val="37"/>
        </w:numPr>
        <w:rPr>
          <w:lang w:eastAsia="en-GB"/>
        </w:rPr>
      </w:pPr>
      <w:r>
        <w:rPr>
          <w:lang w:eastAsia="en-GB"/>
        </w:rPr>
        <w:t xml:space="preserve">For CHO, the </w:t>
      </w:r>
      <w:r w:rsidR="0093105F">
        <w:rPr>
          <w:lang w:eastAsia="en-GB"/>
        </w:rPr>
        <w:t xml:space="preserve">goal of the test case, is to verify that the UE can complete the measurements using reduced bandwidth in due time. The CHO without L3 measurement is a feature that depends on an independent capability from Release 18. It is possible that a Rel-19 UE that supports less than 5 MHz operation does not support this capability, and the test will not be </w:t>
      </w:r>
      <w:r w:rsidR="00C038EF">
        <w:rPr>
          <w:lang w:eastAsia="en-GB"/>
        </w:rPr>
        <w:t>performed. On the other hand, if the UE does support this feature, the execution of a CHO without L3 measurement will already be performed as part of the legacy tests. Therefore, intuitively, it is more advantageous if the test case for the less than 5 MHz operation is performed with L3 measurements. Therefore:</w:t>
      </w:r>
    </w:p>
    <w:p w14:paraId="065480CC" w14:textId="5A651D48" w:rsidR="00C038EF" w:rsidRDefault="00C038EF" w:rsidP="00C038EF">
      <w:pPr>
        <w:pStyle w:val="RAN4proposal"/>
        <w:rPr>
          <w:lang w:eastAsia="en-GB"/>
        </w:rPr>
      </w:pPr>
      <w:bookmarkStart w:id="6" w:name="_Toc206169412"/>
      <w:r>
        <w:rPr>
          <w:lang w:eastAsia="en-GB"/>
        </w:rPr>
        <w:t xml:space="preserve">For CHO test cases, prioritize the case with L3 </w:t>
      </w:r>
      <w:r w:rsidR="003405D8">
        <w:rPr>
          <w:lang w:eastAsia="en-GB"/>
        </w:rPr>
        <w:t>measurements</w:t>
      </w:r>
      <w:r>
        <w:rPr>
          <w:lang w:eastAsia="en-GB"/>
        </w:rPr>
        <w:t>.</w:t>
      </w:r>
      <w:bookmarkEnd w:id="6"/>
      <w:r>
        <w:rPr>
          <w:lang w:eastAsia="en-GB"/>
        </w:rPr>
        <w:t xml:space="preserve"> </w:t>
      </w:r>
    </w:p>
    <w:p w14:paraId="7D2CD9DD" w14:textId="77777777" w:rsidR="00C038EF" w:rsidRPr="00C038EF" w:rsidRDefault="00C038EF" w:rsidP="00C038EF">
      <w:pPr>
        <w:rPr>
          <w:lang w:eastAsia="en-GB"/>
        </w:rPr>
      </w:pPr>
    </w:p>
    <w:p w14:paraId="51E72681" w14:textId="14AE3CDD" w:rsidR="00790F5E" w:rsidRDefault="00C038EF" w:rsidP="00790F5E">
      <w:pPr>
        <w:pStyle w:val="ListParagraph"/>
        <w:numPr>
          <w:ilvl w:val="0"/>
          <w:numId w:val="37"/>
        </w:numPr>
        <w:rPr>
          <w:lang w:eastAsia="en-GB"/>
        </w:rPr>
      </w:pPr>
      <w:r>
        <w:rPr>
          <w:lang w:eastAsia="en-GB"/>
        </w:rPr>
        <w:t>For the satellite switch with resynchronization</w:t>
      </w:r>
      <w:r w:rsidR="003405D8">
        <w:rPr>
          <w:lang w:eastAsia="en-GB"/>
        </w:rPr>
        <w:t>, there is further discussion to be held whether the test case will be RACH-less or RACH based. The feature was introduced to allow for smooth transition</w:t>
      </w:r>
      <w:r w:rsidR="00790F5E">
        <w:rPr>
          <w:lang w:eastAsia="en-GB"/>
        </w:rPr>
        <w:t xml:space="preserve"> between satellites under high mobility and the RACH-less functionality is the most intended functionality. </w:t>
      </w:r>
    </w:p>
    <w:p w14:paraId="6DE7D13D" w14:textId="570C90A4" w:rsidR="00790F5E" w:rsidRDefault="00790F5E" w:rsidP="00790F5E">
      <w:pPr>
        <w:pStyle w:val="RAN4proposal"/>
        <w:rPr>
          <w:lang w:eastAsia="en-GB"/>
        </w:rPr>
      </w:pPr>
      <w:bookmarkStart w:id="7" w:name="_Toc206169413"/>
      <w:r>
        <w:rPr>
          <w:lang w:eastAsia="en-GB"/>
        </w:rPr>
        <w:t>For satellite switching with resynchronization adopt the RACH-less configuration to be tested.</w:t>
      </w:r>
      <w:bookmarkEnd w:id="7"/>
      <w:r>
        <w:rPr>
          <w:lang w:eastAsia="en-GB"/>
        </w:rPr>
        <w:t xml:space="preserve"> </w:t>
      </w:r>
    </w:p>
    <w:p w14:paraId="754B1BCD" w14:textId="67E23212" w:rsidR="00790F5E" w:rsidRDefault="00790F5E" w:rsidP="00790F5E">
      <w:pPr>
        <w:pStyle w:val="ListParagraph"/>
        <w:numPr>
          <w:ilvl w:val="0"/>
          <w:numId w:val="37"/>
        </w:numPr>
        <w:rPr>
          <w:lang w:eastAsia="en-GB"/>
        </w:rPr>
      </w:pPr>
      <w:r>
        <w:rPr>
          <w:lang w:eastAsia="en-GB"/>
        </w:rPr>
        <w:lastRenderedPageBreak/>
        <w:t xml:space="preserve">There are two RLM tests (one for in-sync and another for out-of-sync). For the sake of coverage, and to simplify the agreements, it is possible to adopt both configuration (DRX and non-DRX) by attributing one to each of the test cases. </w:t>
      </w:r>
    </w:p>
    <w:p w14:paraId="1F25D538" w14:textId="044A0F6D" w:rsidR="00790F5E" w:rsidRDefault="00790F5E" w:rsidP="00790F5E">
      <w:pPr>
        <w:pStyle w:val="RAN4proposal"/>
        <w:rPr>
          <w:lang w:eastAsia="en-GB"/>
        </w:rPr>
      </w:pPr>
      <w:bookmarkStart w:id="8" w:name="_Toc206169414"/>
      <w:r>
        <w:rPr>
          <w:lang w:eastAsia="en-GB"/>
        </w:rPr>
        <w:t>For RLM test cases, use DRX mode in the out-of-sync test case and use non-DRX mode for the in-sync test case.</w:t>
      </w:r>
      <w:bookmarkEnd w:id="8"/>
      <w:r>
        <w:rPr>
          <w:lang w:eastAsia="en-GB"/>
        </w:rPr>
        <w:t xml:space="preserve"> </w:t>
      </w:r>
    </w:p>
    <w:p w14:paraId="7F86DDF1" w14:textId="082D0462" w:rsidR="00790F5E" w:rsidRDefault="00761D57" w:rsidP="00B1676C">
      <w:pPr>
        <w:pStyle w:val="ListParagraph"/>
        <w:numPr>
          <w:ilvl w:val="0"/>
          <w:numId w:val="37"/>
        </w:numPr>
        <w:rPr>
          <w:lang w:eastAsia="en-GB"/>
        </w:rPr>
      </w:pPr>
      <w:r>
        <w:rPr>
          <w:lang w:eastAsia="en-GB"/>
        </w:rPr>
        <w:t xml:space="preserve">For intra and inter-frequency measurements, it is important to decide whether measurement gaps are needed and whether the UE is to be measured in DRX or non-DRX conditions. From our point of view, it is important that at least one of the cases is tested with measurement gap. It is more straightforward if the measurement gap is configured in the inter-frequency test case. For coverage it is also important to verify that the UE </w:t>
      </w:r>
      <w:proofErr w:type="gramStart"/>
      <w:r>
        <w:rPr>
          <w:lang w:eastAsia="en-GB"/>
        </w:rPr>
        <w:t xml:space="preserve">is capable of </w:t>
      </w:r>
      <w:r w:rsidR="00B1676C">
        <w:rPr>
          <w:lang w:eastAsia="en-GB"/>
        </w:rPr>
        <w:t>completing</w:t>
      </w:r>
      <w:proofErr w:type="gramEnd"/>
      <w:r w:rsidR="00B1676C">
        <w:rPr>
          <w:lang w:eastAsia="en-GB"/>
        </w:rPr>
        <w:t xml:space="preserve"> the measurements with less than 5 MHz SSB in inter-satellite measurements. As, depending on UE capabilities, measurement caps are required for inter-satellite measurements, we propose that the inter-frequency measurements test case shall be performed with inter-satellite configuration. </w:t>
      </w:r>
    </w:p>
    <w:p w14:paraId="77F53DE9" w14:textId="77777777" w:rsidR="00B1676C" w:rsidRDefault="00B1676C" w:rsidP="00B1676C">
      <w:pPr>
        <w:pStyle w:val="RAN4proposal"/>
        <w:rPr>
          <w:lang w:eastAsia="en-GB"/>
        </w:rPr>
      </w:pPr>
      <w:bookmarkStart w:id="9" w:name="_Toc206169415"/>
      <w:r>
        <w:rPr>
          <w:lang w:eastAsia="en-GB"/>
        </w:rPr>
        <w:t>For intra-frequency measurements, use the following configuration parameters: non-DRX, no measurement gap, intra-satellite scenario.</w:t>
      </w:r>
      <w:bookmarkEnd w:id="9"/>
      <w:r>
        <w:rPr>
          <w:lang w:eastAsia="en-GB"/>
        </w:rPr>
        <w:t xml:space="preserve"> </w:t>
      </w:r>
    </w:p>
    <w:p w14:paraId="65A393F8" w14:textId="77777777" w:rsidR="00B1676C" w:rsidRDefault="00B1676C" w:rsidP="00B1676C">
      <w:pPr>
        <w:pStyle w:val="RAN4proposal"/>
        <w:rPr>
          <w:lang w:eastAsia="en-GB"/>
        </w:rPr>
      </w:pPr>
      <w:bookmarkStart w:id="10" w:name="_Toc206169416"/>
      <w:r>
        <w:rPr>
          <w:lang w:eastAsia="en-GB"/>
        </w:rPr>
        <w:t>For inter-frequency measurements, use the following configuration parameters: DRX, measurement gap configured, inter-satellite scenario.</w:t>
      </w:r>
      <w:bookmarkEnd w:id="10"/>
      <w:r>
        <w:rPr>
          <w:lang w:eastAsia="en-GB"/>
        </w:rPr>
        <w:t xml:space="preserve"> </w:t>
      </w:r>
    </w:p>
    <w:p w14:paraId="29E9FFE0" w14:textId="77777777" w:rsidR="0041766F" w:rsidRPr="0041766F" w:rsidRDefault="0041766F" w:rsidP="0041766F"/>
    <w:p w14:paraId="0B1B87BB" w14:textId="77777777" w:rsidR="001F2DD3" w:rsidRPr="008F786B" w:rsidRDefault="001F2DD3" w:rsidP="001F2DD3">
      <w:pPr>
        <w:rPr>
          <w:rFonts w:ascii="Arial" w:eastAsia="SimSun" w:hAnsi="Arial" w:cs="Times New Roman"/>
          <w:sz w:val="36"/>
          <w:szCs w:val="20"/>
        </w:rPr>
      </w:pPr>
      <w:bookmarkStart w:id="11" w:name="_Toc116995848"/>
      <w:r w:rsidRPr="008F786B">
        <w:br w:type="page"/>
      </w:r>
    </w:p>
    <w:p w14:paraId="3A32B546" w14:textId="77777777" w:rsidR="001F2DD3" w:rsidRPr="008F786B" w:rsidRDefault="001F2DD3" w:rsidP="001F2DD3">
      <w:pPr>
        <w:pStyle w:val="RAN4H1"/>
      </w:pPr>
      <w:r w:rsidRPr="008F786B">
        <w:lastRenderedPageBreak/>
        <w:t>Conclusion</w:t>
      </w:r>
      <w:bookmarkEnd w:id="11"/>
    </w:p>
    <w:p w14:paraId="46611BF1" w14:textId="77777777" w:rsidR="001F2DD3" w:rsidRPr="008F786B" w:rsidRDefault="001F2DD3" w:rsidP="001F2DD3">
      <w:r>
        <w:t>In this paper, we provided our views on the performance test cases of Less than 5 MHz operation in NTN by means of the following proposals:</w:t>
      </w:r>
    </w:p>
    <w:p w14:paraId="38220D67" w14:textId="3BA84CEA" w:rsidR="007F21BD" w:rsidRDefault="001F2DD3">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06169411" w:history="1">
        <w:r w:rsidR="007F21BD" w:rsidRPr="00A0784C">
          <w:rPr>
            <w:rStyle w:val="Hyperlink"/>
            <w:noProof/>
            <w:lang w:eastAsia="en-GB"/>
          </w:rPr>
          <w:t>Proposal 1: Captured the cell reselection test cases for less than 5 MHz in a new sub-clause in NTN clause.</w:t>
        </w:r>
      </w:hyperlink>
    </w:p>
    <w:p w14:paraId="0D690841" w14:textId="61607DB8" w:rsidR="007F21BD" w:rsidRDefault="007F21B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69412" w:history="1">
        <w:r w:rsidRPr="00A0784C">
          <w:rPr>
            <w:rStyle w:val="Hyperlink"/>
            <w:noProof/>
            <w:lang w:eastAsia="en-GB"/>
          </w:rPr>
          <w:t>Proposal 2: For CHO test cases, prioritize the case with L3 measurements.</w:t>
        </w:r>
      </w:hyperlink>
    </w:p>
    <w:p w14:paraId="116E654E" w14:textId="724A4E4C" w:rsidR="007F21BD" w:rsidRDefault="007F21B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69413" w:history="1">
        <w:r w:rsidRPr="00A0784C">
          <w:rPr>
            <w:rStyle w:val="Hyperlink"/>
            <w:noProof/>
            <w:lang w:eastAsia="en-GB"/>
          </w:rPr>
          <w:t>Proposal 3: For satellite switching with resynchronization adopt the RACH-less configuration to be tested.</w:t>
        </w:r>
      </w:hyperlink>
    </w:p>
    <w:p w14:paraId="533123F2" w14:textId="58F83124" w:rsidR="007F21BD" w:rsidRDefault="007F21B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69414" w:history="1">
        <w:r w:rsidRPr="00A0784C">
          <w:rPr>
            <w:rStyle w:val="Hyperlink"/>
            <w:noProof/>
            <w:lang w:eastAsia="en-GB"/>
          </w:rPr>
          <w:t>Proposal 4: For RLM test cases, use DRX mode in the out-of-sync test case and use non-DRX mode for the in-sync test case.</w:t>
        </w:r>
      </w:hyperlink>
    </w:p>
    <w:p w14:paraId="1F3CE71D" w14:textId="4FDE7C33" w:rsidR="007F21BD" w:rsidRDefault="007F21B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69415" w:history="1">
        <w:r w:rsidRPr="00A0784C">
          <w:rPr>
            <w:rStyle w:val="Hyperlink"/>
            <w:noProof/>
            <w:lang w:eastAsia="en-GB"/>
          </w:rPr>
          <w:t>Proposal 5: For intra-frequency measurements, use the following configuration parameters: non-DRX, no measurement gap, intra-satellite scenario.</w:t>
        </w:r>
      </w:hyperlink>
    </w:p>
    <w:p w14:paraId="7E7B0219" w14:textId="7AC643ED" w:rsidR="007F21BD" w:rsidRDefault="007F21B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69416" w:history="1">
        <w:r w:rsidRPr="00A0784C">
          <w:rPr>
            <w:rStyle w:val="Hyperlink"/>
            <w:noProof/>
            <w:lang w:eastAsia="en-GB"/>
          </w:rPr>
          <w:t>Proposal 6: For inter-frequency measurements, use the following configuration parameters: DRX, measurement gap configured, inter-satellite scenario.</w:t>
        </w:r>
      </w:hyperlink>
    </w:p>
    <w:p w14:paraId="6F82F6E1" w14:textId="500C6C9F" w:rsidR="001F2DD3" w:rsidRPr="008F786B" w:rsidRDefault="001F2DD3" w:rsidP="001F2DD3">
      <w:r w:rsidRPr="008F786B">
        <w:fldChar w:fldCharType="end"/>
      </w:r>
      <w:bookmarkStart w:id="12" w:name="_Toc116995849"/>
    </w:p>
    <w:p w14:paraId="0E461B1D" w14:textId="77777777" w:rsidR="001F2DD3" w:rsidRPr="008F786B" w:rsidRDefault="001F2DD3" w:rsidP="001F2DD3">
      <w:pPr>
        <w:pStyle w:val="RAN4H1"/>
        <w:numPr>
          <w:ilvl w:val="0"/>
          <w:numId w:val="0"/>
        </w:numPr>
        <w:ind w:left="360" w:hanging="360"/>
      </w:pPr>
      <w:r w:rsidRPr="008F786B">
        <w:t>References</w:t>
      </w:r>
      <w:bookmarkEnd w:id="12"/>
    </w:p>
    <w:p w14:paraId="328AE74D" w14:textId="77777777" w:rsidR="001F2DD3" w:rsidRDefault="001F2DD3" w:rsidP="001F2DD3">
      <w:pPr>
        <w:pStyle w:val="ListParagraph"/>
        <w:numPr>
          <w:ilvl w:val="0"/>
          <w:numId w:val="21"/>
        </w:numPr>
        <w:rPr>
          <w:lang w:val="en-US"/>
        </w:rPr>
      </w:pPr>
      <w:bookmarkStart w:id="13" w:name="_Ref114500673"/>
      <w:bookmarkStart w:id="14" w:name="_Ref173963276"/>
      <w:bookmarkStart w:id="15" w:name="_Ref173928979"/>
      <w:bookmarkEnd w:id="13"/>
      <w:r w:rsidRPr="0078713A">
        <w:rPr>
          <w:rFonts w:hint="eastAsia"/>
          <w:lang w:val="en-US"/>
        </w:rPr>
        <w:t>RP-240857</w:t>
      </w:r>
      <w:r>
        <w:rPr>
          <w:lang w:val="en-US"/>
        </w:rPr>
        <w:t>,</w:t>
      </w:r>
      <w:r w:rsidRPr="0078713A">
        <w:rPr>
          <w:i/>
          <w:iCs/>
          <w:lang w:val="en-US"/>
        </w:rPr>
        <w:t xml:space="preserve"> “New WID: Enhanced requirements and test methodology for NR and IoT NTN”</w:t>
      </w:r>
      <w:r>
        <w:rPr>
          <w:lang w:val="en-US"/>
        </w:rPr>
        <w:t xml:space="preserve">, RAN4 Chair (Huawei), RAN #103, </w:t>
      </w:r>
      <w:r w:rsidRPr="0078713A">
        <w:rPr>
          <w:rFonts w:hint="eastAsia"/>
          <w:lang w:val="en-US"/>
        </w:rPr>
        <w:t>Maastricht, Netherlands, March 18-21, 2024</w:t>
      </w:r>
      <w:bookmarkEnd w:id="14"/>
      <w:bookmarkEnd w:id="15"/>
    </w:p>
    <w:p w14:paraId="15D83E8E" w14:textId="77777777" w:rsidR="001F2DD3" w:rsidRDefault="001F2DD3" w:rsidP="001F2DD3">
      <w:pPr>
        <w:pStyle w:val="ListParagraph"/>
        <w:numPr>
          <w:ilvl w:val="0"/>
          <w:numId w:val="21"/>
        </w:numPr>
        <w:rPr>
          <w:lang w:val="en-US"/>
        </w:rPr>
      </w:pPr>
      <w:bookmarkStart w:id="16" w:name="_Ref178852530"/>
      <w:r w:rsidRPr="00891FA3">
        <w:t>RP-241985</w:t>
      </w:r>
      <w:r w:rsidRPr="009B30DC">
        <w:t xml:space="preserve">, </w:t>
      </w:r>
      <w:r w:rsidRPr="009B30DC">
        <w:rPr>
          <w:i/>
          <w:iCs/>
        </w:rPr>
        <w:t>"</w:t>
      </w:r>
      <w:r w:rsidRPr="00891FA3">
        <w:rPr>
          <w:i/>
          <w:iCs/>
          <w:lang w:val="en-US"/>
        </w:rPr>
        <w:t xml:space="preserve"> Revised WID on Enhanced requirements and conductive test methodology for NR NTN and IoT NTN</w:t>
      </w:r>
      <w:r w:rsidRPr="0078713A">
        <w:rPr>
          <w:i/>
          <w:iCs/>
          <w:lang w:val="en-US"/>
        </w:rPr>
        <w:t>”</w:t>
      </w:r>
      <w:r>
        <w:rPr>
          <w:lang w:val="en-US"/>
        </w:rPr>
        <w:t>, Samsung, RAN #105</w:t>
      </w:r>
    </w:p>
    <w:p w14:paraId="4629BFDA" w14:textId="5F0D307C" w:rsidR="001F2DD3" w:rsidRPr="001F2DD3" w:rsidRDefault="00CE54B1" w:rsidP="001F2DD3">
      <w:pPr>
        <w:pStyle w:val="ListParagraph"/>
        <w:numPr>
          <w:ilvl w:val="0"/>
          <w:numId w:val="21"/>
        </w:numPr>
        <w:rPr>
          <w:bCs/>
          <w:lang w:val="en-US"/>
        </w:rPr>
      </w:pPr>
      <w:bookmarkStart w:id="17" w:name="_Ref205819077"/>
      <w:r w:rsidRPr="00CE54B1">
        <w:rPr>
          <w:lang w:val="en-US"/>
        </w:rPr>
        <w:t>R4-2508261</w:t>
      </w:r>
      <w:r w:rsidR="001F2DD3">
        <w:rPr>
          <w:lang w:val="en-US"/>
        </w:rPr>
        <w:t xml:space="preserve">, </w:t>
      </w:r>
      <w:r w:rsidR="001F2DD3" w:rsidRPr="001F2DD3">
        <w:rPr>
          <w:i/>
          <w:iCs/>
        </w:rPr>
        <w:t xml:space="preserve">WF on RRM requirements for </w:t>
      </w:r>
      <w:proofErr w:type="spellStart"/>
      <w:r w:rsidR="001F2DD3" w:rsidRPr="001F2DD3">
        <w:rPr>
          <w:i/>
          <w:iCs/>
        </w:rPr>
        <w:t>NR_IoT_NTN_req_test_enh</w:t>
      </w:r>
      <w:proofErr w:type="spellEnd"/>
      <w:r w:rsidR="001F2DD3" w:rsidRPr="001F2DD3">
        <w:rPr>
          <w:i/>
          <w:iCs/>
        </w:rPr>
        <w:t>, Moderator (Xiaomi)</w:t>
      </w:r>
      <w:r w:rsidR="001F2DD3">
        <w:t>,</w:t>
      </w:r>
      <w:r w:rsidR="001F2DD3" w:rsidRPr="001F2DD3">
        <w:rPr>
          <w:rFonts w:ascii="Arial" w:eastAsia="MS Mincho" w:hAnsi="Arial" w:cs="Arial"/>
          <w:b/>
          <w:color w:val="000000"/>
          <w:sz w:val="22"/>
          <w:lang w:val="en-US"/>
        </w:rPr>
        <w:t xml:space="preserve"> </w:t>
      </w:r>
      <w:r w:rsidRPr="00CE54B1">
        <w:rPr>
          <w:bCs/>
          <w:lang w:val="en-US"/>
        </w:rPr>
        <w:t xml:space="preserve">Malta, MT, 19th – 23rd </w:t>
      </w:r>
      <w:proofErr w:type="gramStart"/>
      <w:r w:rsidRPr="00CE54B1">
        <w:rPr>
          <w:bCs/>
          <w:lang w:val="en-US"/>
        </w:rPr>
        <w:t>May,</w:t>
      </w:r>
      <w:proofErr w:type="gramEnd"/>
      <w:r w:rsidRPr="00CE54B1">
        <w:rPr>
          <w:bCs/>
          <w:lang w:val="en-US"/>
        </w:rPr>
        <w:t xml:space="preserve"> 2025</w:t>
      </w:r>
      <w:bookmarkEnd w:id="17"/>
    </w:p>
    <w:p w14:paraId="73776026" w14:textId="4AB1F5E5" w:rsidR="001F2DD3" w:rsidRDefault="001F2DD3" w:rsidP="00180D5E">
      <w:pPr>
        <w:pStyle w:val="ListParagraph"/>
        <w:rPr>
          <w:lang w:val="en-US"/>
        </w:rPr>
      </w:pPr>
    </w:p>
    <w:bookmarkEnd w:id="16"/>
    <w:p w14:paraId="7EB1331D" w14:textId="77777777" w:rsidR="00E82B94" w:rsidRPr="001F2DD3" w:rsidRDefault="00E82B94" w:rsidP="00E82B94">
      <w:pPr>
        <w:pStyle w:val="ListParagraph"/>
        <w:ind w:right="-22"/>
        <w:rPr>
          <w:lang w:val="en-US"/>
        </w:rPr>
      </w:pPr>
    </w:p>
    <w:sectPr w:rsidR="00E82B94" w:rsidRPr="001F2DD3"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43927" w14:textId="77777777" w:rsidR="00A82F7C" w:rsidRDefault="00A82F7C" w:rsidP="00001C9B">
      <w:pPr>
        <w:spacing w:after="0" w:line="240" w:lineRule="auto"/>
      </w:pPr>
      <w:r>
        <w:separator/>
      </w:r>
    </w:p>
  </w:endnote>
  <w:endnote w:type="continuationSeparator" w:id="0">
    <w:p w14:paraId="38AB7083" w14:textId="77777777" w:rsidR="00A82F7C" w:rsidRDefault="00A82F7C" w:rsidP="00001C9B">
      <w:pPr>
        <w:spacing w:after="0" w:line="240" w:lineRule="auto"/>
      </w:pPr>
      <w:r>
        <w:continuationSeparator/>
      </w:r>
    </w:p>
  </w:endnote>
  <w:endnote w:type="continuationNotice" w:id="1">
    <w:p w14:paraId="67DE937C" w14:textId="77777777" w:rsidR="00A82F7C" w:rsidRDefault="00A82F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92B30" w14:textId="77777777" w:rsidR="00A82F7C" w:rsidRDefault="00A82F7C" w:rsidP="00001C9B">
      <w:pPr>
        <w:spacing w:after="0" w:line="240" w:lineRule="auto"/>
      </w:pPr>
      <w:r>
        <w:separator/>
      </w:r>
    </w:p>
  </w:footnote>
  <w:footnote w:type="continuationSeparator" w:id="0">
    <w:p w14:paraId="7DEE7AE1" w14:textId="77777777" w:rsidR="00A82F7C" w:rsidRDefault="00A82F7C" w:rsidP="00001C9B">
      <w:pPr>
        <w:spacing w:after="0" w:line="240" w:lineRule="auto"/>
      </w:pPr>
      <w:r>
        <w:continuationSeparator/>
      </w:r>
    </w:p>
  </w:footnote>
  <w:footnote w:type="continuationNotice" w:id="1">
    <w:p w14:paraId="621323BE" w14:textId="77777777" w:rsidR="00A82F7C" w:rsidRDefault="00A82F7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047798"/>
    <w:multiLevelType w:val="hybridMultilevel"/>
    <w:tmpl w:val="97B0C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6F5A66C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F31E67"/>
    <w:multiLevelType w:val="hybridMultilevel"/>
    <w:tmpl w:val="0B9234D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DBC3520"/>
    <w:multiLevelType w:val="hybridMultilevel"/>
    <w:tmpl w:val="89226EE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55216C"/>
    <w:multiLevelType w:val="hybridMultilevel"/>
    <w:tmpl w:val="C172C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120F59"/>
    <w:multiLevelType w:val="hybridMultilevel"/>
    <w:tmpl w:val="FAF40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8E035FB"/>
    <w:multiLevelType w:val="hybridMultilevel"/>
    <w:tmpl w:val="34DC52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8"/>
  </w:num>
  <w:num w:numId="3" w16cid:durableId="1792749823">
    <w:abstractNumId w:val="12"/>
  </w:num>
  <w:num w:numId="4" w16cid:durableId="517735681">
    <w:abstractNumId w:val="7"/>
  </w:num>
  <w:num w:numId="5" w16cid:durableId="1142041724">
    <w:abstractNumId w:val="20"/>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22"/>
  </w:num>
  <w:num w:numId="16" w16cid:durableId="516113510">
    <w:abstractNumId w:val="6"/>
  </w:num>
  <w:num w:numId="17" w16cid:durableId="1456096507">
    <w:abstractNumId w:val="19"/>
  </w:num>
  <w:num w:numId="18" w16cid:durableId="1397970374">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4"/>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140414542">
    <w:abstractNumId w:val="23"/>
  </w:num>
  <w:num w:numId="28" w16cid:durableId="2095668156">
    <w:abstractNumId w:val="4"/>
  </w:num>
  <w:num w:numId="29" w16cid:durableId="481697368">
    <w:abstractNumId w:val="13"/>
  </w:num>
  <w:num w:numId="30" w16cid:durableId="1778331464">
    <w:abstractNumId w:val="2"/>
  </w:num>
  <w:num w:numId="31" w16cid:durableId="859272586">
    <w:abstractNumId w:val="13"/>
  </w:num>
  <w:num w:numId="32" w16cid:durableId="1482695507">
    <w:abstractNumId w:val="18"/>
  </w:num>
  <w:num w:numId="33" w16cid:durableId="56708912">
    <w:abstractNumId w:val="5"/>
  </w:num>
  <w:num w:numId="34" w16cid:durableId="1094790510">
    <w:abstractNumId w:val="16"/>
  </w:num>
  <w:num w:numId="35" w16cid:durableId="1391536352">
    <w:abstractNumId w:val="17"/>
  </w:num>
  <w:num w:numId="36" w16cid:durableId="486750131">
    <w:abstractNumId w:val="15"/>
  </w:num>
  <w:num w:numId="37" w16cid:durableId="39258039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F2DD3"/>
    <w:rsid w:val="00001C9B"/>
    <w:rsid w:val="000040DC"/>
    <w:rsid w:val="00011784"/>
    <w:rsid w:val="000151EF"/>
    <w:rsid w:val="000239F5"/>
    <w:rsid w:val="00061256"/>
    <w:rsid w:val="00072CCA"/>
    <w:rsid w:val="0007601C"/>
    <w:rsid w:val="00081544"/>
    <w:rsid w:val="0008612A"/>
    <w:rsid w:val="00090E18"/>
    <w:rsid w:val="000A0AE7"/>
    <w:rsid w:val="000A10BC"/>
    <w:rsid w:val="000A7F53"/>
    <w:rsid w:val="000B0056"/>
    <w:rsid w:val="000C213F"/>
    <w:rsid w:val="000C3C7B"/>
    <w:rsid w:val="000D0F93"/>
    <w:rsid w:val="00106416"/>
    <w:rsid w:val="00110481"/>
    <w:rsid w:val="001110EF"/>
    <w:rsid w:val="001127C9"/>
    <w:rsid w:val="00114498"/>
    <w:rsid w:val="00115B88"/>
    <w:rsid w:val="00132F6A"/>
    <w:rsid w:val="00133913"/>
    <w:rsid w:val="00140221"/>
    <w:rsid w:val="00161913"/>
    <w:rsid w:val="001642FC"/>
    <w:rsid w:val="0016496B"/>
    <w:rsid w:val="001743E2"/>
    <w:rsid w:val="001745F8"/>
    <w:rsid w:val="00180D5E"/>
    <w:rsid w:val="001838CF"/>
    <w:rsid w:val="001868EE"/>
    <w:rsid w:val="00194AEC"/>
    <w:rsid w:val="001A3BA4"/>
    <w:rsid w:val="001A6D1F"/>
    <w:rsid w:val="001B1EA8"/>
    <w:rsid w:val="001E30F6"/>
    <w:rsid w:val="001F2DD3"/>
    <w:rsid w:val="00216379"/>
    <w:rsid w:val="00217EE5"/>
    <w:rsid w:val="00222A47"/>
    <w:rsid w:val="002349E9"/>
    <w:rsid w:val="0023559D"/>
    <w:rsid w:val="00235F5C"/>
    <w:rsid w:val="0024235F"/>
    <w:rsid w:val="002433E2"/>
    <w:rsid w:val="00257FA3"/>
    <w:rsid w:val="00277B56"/>
    <w:rsid w:val="00282A74"/>
    <w:rsid w:val="002849D4"/>
    <w:rsid w:val="00295E70"/>
    <w:rsid w:val="002A19F5"/>
    <w:rsid w:val="002A4445"/>
    <w:rsid w:val="002B22A6"/>
    <w:rsid w:val="002B4922"/>
    <w:rsid w:val="002B69F3"/>
    <w:rsid w:val="002C22C3"/>
    <w:rsid w:val="002C2D19"/>
    <w:rsid w:val="002D10FA"/>
    <w:rsid w:val="002D4C55"/>
    <w:rsid w:val="002D7A07"/>
    <w:rsid w:val="002E6DED"/>
    <w:rsid w:val="002E785E"/>
    <w:rsid w:val="00300956"/>
    <w:rsid w:val="00307EE8"/>
    <w:rsid w:val="00310D62"/>
    <w:rsid w:val="00317187"/>
    <w:rsid w:val="0032499A"/>
    <w:rsid w:val="003341F7"/>
    <w:rsid w:val="003405D8"/>
    <w:rsid w:val="00347FEC"/>
    <w:rsid w:val="003509DF"/>
    <w:rsid w:val="00356F45"/>
    <w:rsid w:val="00366B74"/>
    <w:rsid w:val="003774C0"/>
    <w:rsid w:val="00377547"/>
    <w:rsid w:val="00381F95"/>
    <w:rsid w:val="0039322D"/>
    <w:rsid w:val="003A710A"/>
    <w:rsid w:val="003B4307"/>
    <w:rsid w:val="003B659E"/>
    <w:rsid w:val="003C275E"/>
    <w:rsid w:val="003C4FDE"/>
    <w:rsid w:val="003E58DF"/>
    <w:rsid w:val="003F7007"/>
    <w:rsid w:val="00404C4C"/>
    <w:rsid w:val="004122DD"/>
    <w:rsid w:val="0041423F"/>
    <w:rsid w:val="00414F81"/>
    <w:rsid w:val="0041766F"/>
    <w:rsid w:val="0042073D"/>
    <w:rsid w:val="00426B9A"/>
    <w:rsid w:val="00436A0F"/>
    <w:rsid w:val="00437150"/>
    <w:rsid w:val="0043750A"/>
    <w:rsid w:val="00447577"/>
    <w:rsid w:val="004732E9"/>
    <w:rsid w:val="004854BB"/>
    <w:rsid w:val="00494493"/>
    <w:rsid w:val="00495CB5"/>
    <w:rsid w:val="00496606"/>
    <w:rsid w:val="004C2FFF"/>
    <w:rsid w:val="004E5E66"/>
    <w:rsid w:val="004E7ADB"/>
    <w:rsid w:val="00503B4D"/>
    <w:rsid w:val="00504EE9"/>
    <w:rsid w:val="00514E4F"/>
    <w:rsid w:val="00521576"/>
    <w:rsid w:val="005250E6"/>
    <w:rsid w:val="00542D23"/>
    <w:rsid w:val="0054442C"/>
    <w:rsid w:val="00550285"/>
    <w:rsid w:val="00562492"/>
    <w:rsid w:val="005624E0"/>
    <w:rsid w:val="005710E5"/>
    <w:rsid w:val="00572A20"/>
    <w:rsid w:val="00581618"/>
    <w:rsid w:val="005836F8"/>
    <w:rsid w:val="005918FA"/>
    <w:rsid w:val="00592A86"/>
    <w:rsid w:val="005B3029"/>
    <w:rsid w:val="005B4801"/>
    <w:rsid w:val="005C23A4"/>
    <w:rsid w:val="005C7EFA"/>
    <w:rsid w:val="005D1CDF"/>
    <w:rsid w:val="005D2BB7"/>
    <w:rsid w:val="005D6FFE"/>
    <w:rsid w:val="005E61A8"/>
    <w:rsid w:val="005F6419"/>
    <w:rsid w:val="0060301D"/>
    <w:rsid w:val="0060543D"/>
    <w:rsid w:val="006104DD"/>
    <w:rsid w:val="006130B5"/>
    <w:rsid w:val="00614DD8"/>
    <w:rsid w:val="00617400"/>
    <w:rsid w:val="00632D29"/>
    <w:rsid w:val="0064171D"/>
    <w:rsid w:val="00664950"/>
    <w:rsid w:val="00683220"/>
    <w:rsid w:val="0068781B"/>
    <w:rsid w:val="00687FA0"/>
    <w:rsid w:val="006A3C11"/>
    <w:rsid w:val="006B503F"/>
    <w:rsid w:val="006B7010"/>
    <w:rsid w:val="006C3095"/>
    <w:rsid w:val="006E1151"/>
    <w:rsid w:val="006E6311"/>
    <w:rsid w:val="006F0314"/>
    <w:rsid w:val="00701D91"/>
    <w:rsid w:val="00710D71"/>
    <w:rsid w:val="007145FF"/>
    <w:rsid w:val="00715B2A"/>
    <w:rsid w:val="00733B21"/>
    <w:rsid w:val="007376A9"/>
    <w:rsid w:val="00743A34"/>
    <w:rsid w:val="007450F1"/>
    <w:rsid w:val="00751515"/>
    <w:rsid w:val="00761D57"/>
    <w:rsid w:val="007626B7"/>
    <w:rsid w:val="0078212B"/>
    <w:rsid w:val="00784DF6"/>
    <w:rsid w:val="00785232"/>
    <w:rsid w:val="00790F5E"/>
    <w:rsid w:val="007A2588"/>
    <w:rsid w:val="007B186C"/>
    <w:rsid w:val="007C1696"/>
    <w:rsid w:val="007C3ED0"/>
    <w:rsid w:val="007C48C4"/>
    <w:rsid w:val="007C5971"/>
    <w:rsid w:val="007D2A22"/>
    <w:rsid w:val="007E39CD"/>
    <w:rsid w:val="007E42DC"/>
    <w:rsid w:val="007E4668"/>
    <w:rsid w:val="007F21BD"/>
    <w:rsid w:val="007F54B9"/>
    <w:rsid w:val="00806A76"/>
    <w:rsid w:val="00811C9D"/>
    <w:rsid w:val="00816C80"/>
    <w:rsid w:val="0081797B"/>
    <w:rsid w:val="00821011"/>
    <w:rsid w:val="0082796A"/>
    <w:rsid w:val="0083707A"/>
    <w:rsid w:val="00841BCD"/>
    <w:rsid w:val="00847264"/>
    <w:rsid w:val="00851A8E"/>
    <w:rsid w:val="0085365B"/>
    <w:rsid w:val="008668DA"/>
    <w:rsid w:val="008826C1"/>
    <w:rsid w:val="00883DFD"/>
    <w:rsid w:val="0089210C"/>
    <w:rsid w:val="00893D2E"/>
    <w:rsid w:val="008A1BF7"/>
    <w:rsid w:val="008A5B0E"/>
    <w:rsid w:val="008B0961"/>
    <w:rsid w:val="008C39F7"/>
    <w:rsid w:val="008F786B"/>
    <w:rsid w:val="0090091A"/>
    <w:rsid w:val="0090373B"/>
    <w:rsid w:val="009042BD"/>
    <w:rsid w:val="00904FE4"/>
    <w:rsid w:val="00927740"/>
    <w:rsid w:val="0093105F"/>
    <w:rsid w:val="0093395F"/>
    <w:rsid w:val="00936159"/>
    <w:rsid w:val="00977E1D"/>
    <w:rsid w:val="009A30F0"/>
    <w:rsid w:val="009A32FE"/>
    <w:rsid w:val="009B0573"/>
    <w:rsid w:val="009B7B4B"/>
    <w:rsid w:val="009B7C21"/>
    <w:rsid w:val="009E4E6E"/>
    <w:rsid w:val="009E5FA9"/>
    <w:rsid w:val="00A04992"/>
    <w:rsid w:val="00A147AA"/>
    <w:rsid w:val="00A21D71"/>
    <w:rsid w:val="00A22B78"/>
    <w:rsid w:val="00A246F7"/>
    <w:rsid w:val="00A25AE5"/>
    <w:rsid w:val="00A26442"/>
    <w:rsid w:val="00A37002"/>
    <w:rsid w:val="00A4355E"/>
    <w:rsid w:val="00A520D9"/>
    <w:rsid w:val="00A64DA0"/>
    <w:rsid w:val="00A74866"/>
    <w:rsid w:val="00A82F7C"/>
    <w:rsid w:val="00A92BCD"/>
    <w:rsid w:val="00AA1B0E"/>
    <w:rsid w:val="00AA47B6"/>
    <w:rsid w:val="00AC06C0"/>
    <w:rsid w:val="00AC163B"/>
    <w:rsid w:val="00AC5CA7"/>
    <w:rsid w:val="00AC6058"/>
    <w:rsid w:val="00AE2BA5"/>
    <w:rsid w:val="00AE56B1"/>
    <w:rsid w:val="00AE6D09"/>
    <w:rsid w:val="00AF7A7C"/>
    <w:rsid w:val="00B02070"/>
    <w:rsid w:val="00B1676C"/>
    <w:rsid w:val="00B2018D"/>
    <w:rsid w:val="00B258FE"/>
    <w:rsid w:val="00B26A8A"/>
    <w:rsid w:val="00B332D6"/>
    <w:rsid w:val="00B408B6"/>
    <w:rsid w:val="00B542DA"/>
    <w:rsid w:val="00B66B7D"/>
    <w:rsid w:val="00B73862"/>
    <w:rsid w:val="00B73F43"/>
    <w:rsid w:val="00B75BBF"/>
    <w:rsid w:val="00B81CDC"/>
    <w:rsid w:val="00B90103"/>
    <w:rsid w:val="00BA308C"/>
    <w:rsid w:val="00BA441E"/>
    <w:rsid w:val="00BA6B66"/>
    <w:rsid w:val="00BA6E48"/>
    <w:rsid w:val="00BD1174"/>
    <w:rsid w:val="00BE0AF6"/>
    <w:rsid w:val="00BE1F03"/>
    <w:rsid w:val="00BE58A7"/>
    <w:rsid w:val="00BF2218"/>
    <w:rsid w:val="00C038EF"/>
    <w:rsid w:val="00C0426B"/>
    <w:rsid w:val="00C045DF"/>
    <w:rsid w:val="00C26D43"/>
    <w:rsid w:val="00C35173"/>
    <w:rsid w:val="00C43F4A"/>
    <w:rsid w:val="00C46548"/>
    <w:rsid w:val="00C574D5"/>
    <w:rsid w:val="00C73F32"/>
    <w:rsid w:val="00C851E4"/>
    <w:rsid w:val="00C87462"/>
    <w:rsid w:val="00CA180C"/>
    <w:rsid w:val="00CB22B2"/>
    <w:rsid w:val="00CB2B3F"/>
    <w:rsid w:val="00CC3EE2"/>
    <w:rsid w:val="00CD6C0E"/>
    <w:rsid w:val="00CD7492"/>
    <w:rsid w:val="00CE3A6B"/>
    <w:rsid w:val="00CE54B1"/>
    <w:rsid w:val="00D00211"/>
    <w:rsid w:val="00D006D1"/>
    <w:rsid w:val="00D025AE"/>
    <w:rsid w:val="00D03109"/>
    <w:rsid w:val="00D06309"/>
    <w:rsid w:val="00D351EA"/>
    <w:rsid w:val="00D40288"/>
    <w:rsid w:val="00D43403"/>
    <w:rsid w:val="00D50A6B"/>
    <w:rsid w:val="00D5270B"/>
    <w:rsid w:val="00D62E71"/>
    <w:rsid w:val="00D6430D"/>
    <w:rsid w:val="00D66188"/>
    <w:rsid w:val="00D731F6"/>
    <w:rsid w:val="00D740CA"/>
    <w:rsid w:val="00D816F8"/>
    <w:rsid w:val="00D85728"/>
    <w:rsid w:val="00D92FC6"/>
    <w:rsid w:val="00D95481"/>
    <w:rsid w:val="00D96E40"/>
    <w:rsid w:val="00DC7A13"/>
    <w:rsid w:val="00DE19B6"/>
    <w:rsid w:val="00DE7064"/>
    <w:rsid w:val="00DF2997"/>
    <w:rsid w:val="00E10BC4"/>
    <w:rsid w:val="00E1415D"/>
    <w:rsid w:val="00E213BD"/>
    <w:rsid w:val="00E233D3"/>
    <w:rsid w:val="00E323E9"/>
    <w:rsid w:val="00E32FB6"/>
    <w:rsid w:val="00E34018"/>
    <w:rsid w:val="00E4304C"/>
    <w:rsid w:val="00E436D4"/>
    <w:rsid w:val="00E437D2"/>
    <w:rsid w:val="00E43BF9"/>
    <w:rsid w:val="00E47BC6"/>
    <w:rsid w:val="00E51930"/>
    <w:rsid w:val="00E54B70"/>
    <w:rsid w:val="00E55751"/>
    <w:rsid w:val="00E5652C"/>
    <w:rsid w:val="00E7398E"/>
    <w:rsid w:val="00E82B94"/>
    <w:rsid w:val="00E87217"/>
    <w:rsid w:val="00EA2311"/>
    <w:rsid w:val="00EC7BC3"/>
    <w:rsid w:val="00ED7600"/>
    <w:rsid w:val="00EF6073"/>
    <w:rsid w:val="00EF698B"/>
    <w:rsid w:val="00F13526"/>
    <w:rsid w:val="00F1362C"/>
    <w:rsid w:val="00F2660B"/>
    <w:rsid w:val="00F32436"/>
    <w:rsid w:val="00F414F1"/>
    <w:rsid w:val="00F508B8"/>
    <w:rsid w:val="00F72CB1"/>
    <w:rsid w:val="00F8215E"/>
    <w:rsid w:val="00F824F5"/>
    <w:rsid w:val="00F90FAB"/>
    <w:rsid w:val="00F9374D"/>
    <w:rsid w:val="00FB6924"/>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EFFE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22DD"/>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リスト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リスト段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table" w:customStyle="1" w:styleId="TableGrid1">
    <w:name w:val="TableGrid1"/>
    <w:basedOn w:val="TableNormal"/>
    <w:next w:val="TableGrid"/>
    <w:qFormat/>
    <w:rsid w:val="004122DD"/>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22DD"/>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419983">
      <w:bodyDiv w:val="1"/>
      <w:marLeft w:val="0"/>
      <w:marRight w:val="0"/>
      <w:marTop w:val="0"/>
      <w:marBottom w:val="0"/>
      <w:divBdr>
        <w:top w:val="none" w:sz="0" w:space="0" w:color="auto"/>
        <w:left w:val="none" w:sz="0" w:space="0" w:color="auto"/>
        <w:bottom w:val="none" w:sz="0" w:space="0" w:color="auto"/>
        <w:right w:val="none" w:sz="0" w:space="0" w:color="auto"/>
      </w:divBdr>
    </w:div>
    <w:div w:id="313264864">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153850">
      <w:bodyDiv w:val="1"/>
      <w:marLeft w:val="0"/>
      <w:marRight w:val="0"/>
      <w:marTop w:val="0"/>
      <w:marBottom w:val="0"/>
      <w:divBdr>
        <w:top w:val="none" w:sz="0" w:space="0" w:color="auto"/>
        <w:left w:val="none" w:sz="0" w:space="0" w:color="auto"/>
        <w:bottom w:val="none" w:sz="0" w:space="0" w:color="auto"/>
        <w:right w:val="none" w:sz="0" w:space="0" w:color="auto"/>
      </w:divBdr>
    </w:div>
    <w:div w:id="832261992">
      <w:bodyDiv w:val="1"/>
      <w:marLeft w:val="0"/>
      <w:marRight w:val="0"/>
      <w:marTop w:val="0"/>
      <w:marBottom w:val="0"/>
      <w:divBdr>
        <w:top w:val="none" w:sz="0" w:space="0" w:color="auto"/>
        <w:left w:val="none" w:sz="0" w:space="0" w:color="auto"/>
        <w:bottom w:val="none" w:sz="0" w:space="0" w:color="auto"/>
        <w:right w:val="none" w:sz="0" w:space="0" w:color="auto"/>
      </w:divBdr>
    </w:div>
    <w:div w:id="1095588278">
      <w:bodyDiv w:val="1"/>
      <w:marLeft w:val="0"/>
      <w:marRight w:val="0"/>
      <w:marTop w:val="0"/>
      <w:marBottom w:val="0"/>
      <w:divBdr>
        <w:top w:val="none" w:sz="0" w:space="0" w:color="auto"/>
        <w:left w:val="none" w:sz="0" w:space="0" w:color="auto"/>
        <w:bottom w:val="none" w:sz="0" w:space="0" w:color="auto"/>
        <w:right w:val="none" w:sz="0" w:space="0" w:color="auto"/>
      </w:divBdr>
    </w:div>
    <w:div w:id="1138765211">
      <w:bodyDiv w:val="1"/>
      <w:marLeft w:val="0"/>
      <w:marRight w:val="0"/>
      <w:marTop w:val="0"/>
      <w:marBottom w:val="0"/>
      <w:divBdr>
        <w:top w:val="none" w:sz="0" w:space="0" w:color="auto"/>
        <w:left w:val="none" w:sz="0" w:space="0" w:color="auto"/>
        <w:bottom w:val="none" w:sz="0" w:space="0" w:color="auto"/>
        <w:right w:val="none" w:sz="0" w:space="0" w:color="auto"/>
      </w:divBdr>
    </w:div>
    <w:div w:id="1360163902">
      <w:bodyDiv w:val="1"/>
      <w:marLeft w:val="0"/>
      <w:marRight w:val="0"/>
      <w:marTop w:val="0"/>
      <w:marBottom w:val="0"/>
      <w:divBdr>
        <w:top w:val="none" w:sz="0" w:space="0" w:color="auto"/>
        <w:left w:val="none" w:sz="0" w:space="0" w:color="auto"/>
        <w:bottom w:val="none" w:sz="0" w:space="0" w:color="auto"/>
        <w:right w:val="none" w:sz="0" w:space="0" w:color="auto"/>
      </w:divBdr>
    </w:div>
    <w:div w:id="1372070317">
      <w:bodyDiv w:val="1"/>
      <w:marLeft w:val="0"/>
      <w:marRight w:val="0"/>
      <w:marTop w:val="0"/>
      <w:marBottom w:val="0"/>
      <w:divBdr>
        <w:top w:val="none" w:sz="0" w:space="0" w:color="auto"/>
        <w:left w:val="none" w:sz="0" w:space="0" w:color="auto"/>
        <w:bottom w:val="none" w:sz="0" w:space="0" w:color="auto"/>
        <w:right w:val="none" w:sz="0" w:space="0" w:color="auto"/>
      </w:divBdr>
    </w:div>
    <w:div w:id="1691954529">
      <w:bodyDiv w:val="1"/>
      <w:marLeft w:val="0"/>
      <w:marRight w:val="0"/>
      <w:marTop w:val="0"/>
      <w:marBottom w:val="0"/>
      <w:divBdr>
        <w:top w:val="none" w:sz="0" w:space="0" w:color="auto"/>
        <w:left w:val="none" w:sz="0" w:space="0" w:color="auto"/>
        <w:bottom w:val="none" w:sz="0" w:space="0" w:color="auto"/>
        <w:right w:val="none" w:sz="0" w:space="0" w:color="auto"/>
      </w:divBdr>
    </w:div>
    <w:div w:id="1754425789">
      <w:bodyDiv w:val="1"/>
      <w:marLeft w:val="0"/>
      <w:marRight w:val="0"/>
      <w:marTop w:val="0"/>
      <w:marBottom w:val="0"/>
      <w:divBdr>
        <w:top w:val="none" w:sz="0" w:space="0" w:color="auto"/>
        <w:left w:val="none" w:sz="0" w:space="0" w:color="auto"/>
        <w:bottom w:val="none" w:sz="0" w:space="0" w:color="auto"/>
        <w:right w:val="none" w:sz="0" w:space="0" w:color="auto"/>
      </w:divBdr>
    </w:div>
    <w:div w:id="1837652620">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1289</Words>
  <Characters>7348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2025-08-15T14:59:00Z</dcterms:created>
  <dcterms:modified xsi:type="dcterms:W3CDTF">2025-08-15T14:59:00Z</dcterms:modified>
</cp:coreProperties>
</file>